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46F2CE07"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Courriel</w:t>
      </w:r>
      <w:r w:rsidR="00FB3634">
        <w:rPr>
          <w:rFonts w:ascii="Arial" w:hAnsi="Arial" w:cs="Arial"/>
        </w:rPr>
        <w:t xml:space="preserve"> : </w:t>
      </w:r>
      <w:r w:rsidR="00FB3634" w:rsidRPr="00FB3634">
        <w:rPr>
          <w:rFonts w:ascii="Arial" w:hAnsi="Arial" w:cs="Arial"/>
          <w:b/>
        </w:rPr>
        <w:t>p.vienne</w:t>
      </w:r>
      <w:r w:rsidR="00472CB5">
        <w:rPr>
          <w:rFonts w:ascii="Arial" w:hAnsi="Arial" w:cs="Arial"/>
          <w:b/>
        </w:rPr>
        <w:t>@</w:t>
      </w:r>
      <w:r w:rsidR="00F42E0E" w:rsidRPr="00F42E0E">
        <w:rPr>
          <w:rFonts w:ascii="Arial" w:hAnsi="Arial" w:cs="Arial"/>
          <w:b/>
        </w:rPr>
        <w:t>t</w:t>
      </w:r>
      <w:r w:rsidR="00472CB5">
        <w:rPr>
          <w:rFonts w:ascii="Arial" w:hAnsi="Arial" w:cs="Arial"/>
          <w:b/>
        </w:rPr>
        <w:t>e81</w:t>
      </w:r>
      <w:r w:rsidR="00F42E0E" w:rsidRPr="00F42E0E">
        <w:rPr>
          <w:rFonts w:ascii="Arial" w:hAnsi="Arial" w:cs="Arial"/>
          <w:b/>
        </w:rPr>
        <w:t>.fr</w:t>
      </w:r>
    </w:p>
    <w:p w14:paraId="215978AF" w14:textId="57C2FF79"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1F44EA">
        <w:rPr>
          <w:rFonts w:ascii="Arial" w:hAnsi="Arial" w:cs="Arial"/>
          <w:b/>
          <w:color w:val="1F497D" w:themeColor="text2"/>
          <w:u w:val="single"/>
        </w:rPr>
        <w:t>BAR</w:t>
      </w:r>
      <w:r w:rsidR="009751FD">
        <w:rPr>
          <w:rFonts w:ascii="Arial" w:hAnsi="Arial" w:cs="Arial"/>
          <w:b/>
          <w:color w:val="1F497D" w:themeColor="text2"/>
          <w:u w:val="single"/>
        </w:rPr>
        <w:t>-EN-104 : Mise en place d’une fenêtre, fenêtre de toiture ou porte-fenêtre complète avec vitrage isolant</w:t>
      </w:r>
      <w:r w:rsidRPr="00804A7F">
        <w:rPr>
          <w:rFonts w:ascii="Arial" w:hAnsi="Arial" w:cs="Arial"/>
          <w:b/>
          <w:color w:val="1F497D" w:themeColor="text2"/>
          <w:u w:val="single"/>
        </w:rPr>
        <w:t xml:space="preserve"> </w:t>
      </w:r>
    </w:p>
    <w:p w14:paraId="0077A041" w14:textId="77777777" w:rsidR="002D46DA" w:rsidRDefault="002D46DA" w:rsidP="00804A7F">
      <w:pPr>
        <w:tabs>
          <w:tab w:val="left" w:pos="9072"/>
        </w:tabs>
        <w:spacing w:before="100" w:beforeAutospacing="1" w:after="100" w:afterAutospacing="1"/>
        <w:contextualSpacing/>
        <w:rPr>
          <w:rFonts w:ascii="Arial" w:hAnsi="Arial" w:cs="Arial"/>
          <w:i/>
        </w:rPr>
      </w:pPr>
    </w:p>
    <w:p w14:paraId="084B8674"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*Date d’engagement de l'opération (ex : date d’acceptation du devis) : …..........................</w:t>
      </w:r>
    </w:p>
    <w:p w14:paraId="5471C364"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Date de preuve de réalisation de l’opération (ex : date de la facture) : ….........................</w:t>
      </w:r>
    </w:p>
    <w:p w14:paraId="2B61C1F6"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Référence de la facture : ….........................</w:t>
      </w:r>
    </w:p>
    <w:p w14:paraId="605AC871"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*Nom du site des travaux ou nom de la copropriété : ….........................</w:t>
      </w:r>
    </w:p>
    <w:p w14:paraId="15C87B3C"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*Adresse des travaux : ….........................</w:t>
      </w:r>
    </w:p>
    <w:p w14:paraId="472C5AA7"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Complément d’adresse : ….........................</w:t>
      </w:r>
    </w:p>
    <w:p w14:paraId="0B9E98CE"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*Code postal : ….........................</w:t>
      </w:r>
    </w:p>
    <w:p w14:paraId="5E58CC09"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*Ville : ….........................</w:t>
      </w:r>
    </w:p>
    <w:p w14:paraId="0F984DC3"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p>
    <w:p w14:paraId="60EBF92B" w14:textId="7ECAC94C"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 xml:space="preserve">*Bâtiment </w:t>
      </w:r>
      <w:r w:rsidR="00565598">
        <w:rPr>
          <w:rFonts w:ascii="Arial" w:hAnsi="Arial" w:cs="Arial"/>
          <w:sz w:val="20"/>
        </w:rPr>
        <w:t>résidentiel</w:t>
      </w:r>
      <w:r w:rsidRPr="009751FD">
        <w:rPr>
          <w:rFonts w:ascii="Arial" w:hAnsi="Arial" w:cs="Arial"/>
          <w:sz w:val="20"/>
        </w:rPr>
        <w:t xml:space="preserve"> existant depuis plus de 2 ans à la date d'engagement de l'opération : □ OUI □ NON</w:t>
      </w:r>
    </w:p>
    <w:p w14:paraId="714D0D9C" w14:textId="3E34D67D" w:rsidR="009751FD" w:rsidRDefault="009751FD" w:rsidP="009751FD">
      <w:pPr>
        <w:tabs>
          <w:tab w:val="left" w:pos="9072"/>
        </w:tabs>
        <w:spacing w:before="100" w:beforeAutospacing="1" w:after="100" w:afterAutospacing="1"/>
        <w:contextualSpacing/>
        <w:rPr>
          <w:rFonts w:ascii="Arial" w:hAnsi="Arial" w:cs="Arial"/>
          <w:sz w:val="20"/>
        </w:rPr>
      </w:pPr>
    </w:p>
    <w:p w14:paraId="340FFF33"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*Énergie de chauffage : □ Électricité □ Combustible</w:t>
      </w:r>
    </w:p>
    <w:p w14:paraId="64BE2629" w14:textId="77777777" w:rsidR="009751FD" w:rsidRDefault="009751FD" w:rsidP="009751FD">
      <w:pPr>
        <w:tabs>
          <w:tab w:val="left" w:pos="9072"/>
        </w:tabs>
        <w:spacing w:before="100" w:beforeAutospacing="1" w:after="100" w:afterAutospacing="1"/>
        <w:contextualSpacing/>
        <w:rPr>
          <w:rFonts w:ascii="Arial" w:hAnsi="Arial" w:cs="Arial"/>
          <w:sz w:val="20"/>
        </w:rPr>
      </w:pPr>
    </w:p>
    <w:p w14:paraId="6DCADC8A" w14:textId="77777777" w:rsidR="00F42E0E" w:rsidRPr="009751FD" w:rsidRDefault="009751FD" w:rsidP="009751FD">
      <w:pPr>
        <w:tabs>
          <w:tab w:val="left" w:pos="9072"/>
        </w:tabs>
        <w:spacing w:before="100" w:beforeAutospacing="1" w:after="100" w:afterAutospacing="1"/>
        <w:contextualSpacing/>
        <w:rPr>
          <w:rFonts w:ascii="Arial" w:hAnsi="Arial" w:cs="Arial"/>
          <w:sz w:val="20"/>
        </w:rPr>
      </w:pPr>
      <w:commentRangeStart w:id="0"/>
      <w:r w:rsidRPr="009751FD">
        <w:rPr>
          <w:rFonts w:ascii="Arial" w:hAnsi="Arial" w:cs="Arial"/>
          <w:b/>
          <w:sz w:val="20"/>
        </w:rPr>
        <w:t>Caractéristiques des fenêtres, fenêtres de toiture ou portes-fenêtres complètes identiques</w:t>
      </w:r>
      <w:r w:rsidRPr="009751FD">
        <w:rPr>
          <w:rFonts w:ascii="Arial" w:hAnsi="Arial" w:cs="Arial"/>
          <w:sz w:val="20"/>
        </w:rPr>
        <w:t xml:space="preserve"> :</w:t>
      </w:r>
      <w:r w:rsidR="00F42E0E">
        <w:rPr>
          <w:rFonts w:ascii="Arial" w:hAnsi="Arial" w:cs="Arial"/>
          <w:sz w:val="20"/>
        </w:rPr>
        <w:t xml:space="preserve"> </w:t>
      </w:r>
    </w:p>
    <w:p w14:paraId="1A7B9EAF" w14:textId="77777777" w:rsidR="00F42E0E" w:rsidRDefault="00F42E0E" w:rsidP="009751FD">
      <w:pPr>
        <w:tabs>
          <w:tab w:val="left" w:pos="9072"/>
        </w:tabs>
        <w:spacing w:before="100" w:beforeAutospacing="1" w:after="100" w:afterAutospacing="1"/>
        <w:contextualSpacing/>
        <w:rPr>
          <w:rFonts w:ascii="Arial" w:hAnsi="Arial" w:cs="Arial"/>
          <w:sz w:val="20"/>
        </w:rPr>
      </w:pPr>
    </w:p>
    <w:p w14:paraId="13835F7E"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*Type de fenêtre (une seule case à cocher) :</w:t>
      </w:r>
    </w:p>
    <w:p w14:paraId="31F315ED"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 Fenêtre(s) de toiture ;</w:t>
      </w:r>
    </w:p>
    <w:p w14:paraId="559D04EE"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 Autre(s) fenêtre(s) ou porte(s)-fenêtre(s)</w:t>
      </w:r>
    </w:p>
    <w:p w14:paraId="18B67555" w14:textId="77777777" w:rsidR="004B2757" w:rsidRDefault="004B2757" w:rsidP="009751FD">
      <w:pPr>
        <w:tabs>
          <w:tab w:val="left" w:pos="9072"/>
        </w:tabs>
        <w:spacing w:before="100" w:beforeAutospacing="1" w:after="100" w:afterAutospacing="1"/>
        <w:contextualSpacing/>
      </w:pPr>
      <w:r>
        <w:t xml:space="preserve">*Nombre de fenêtres, fenêtres de toiture ou portes-fenêtres posées : ………………… </w:t>
      </w:r>
    </w:p>
    <w:p w14:paraId="5160FE90" w14:textId="7A292D29"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*Coefficient de transmission surfacique Uw (W/m².K) : ……………………….</w:t>
      </w:r>
    </w:p>
    <w:p w14:paraId="1112C683" w14:textId="511FD63A"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*Facteur solaire Sw</w:t>
      </w:r>
      <w:r w:rsidR="004B2757">
        <w:rPr>
          <w:rFonts w:ascii="Arial" w:hAnsi="Arial" w:cs="Arial"/>
          <w:sz w:val="20"/>
        </w:rPr>
        <w:t xml:space="preserve"> </w:t>
      </w:r>
      <w:bookmarkStart w:id="1" w:name="_GoBack"/>
      <w:bookmarkEnd w:id="1"/>
      <w:r w:rsidRPr="009751FD">
        <w:rPr>
          <w:rFonts w:ascii="Arial" w:hAnsi="Arial" w:cs="Arial"/>
          <w:sz w:val="20"/>
        </w:rPr>
        <w:t>: ……………………….</w:t>
      </w:r>
    </w:p>
    <w:p w14:paraId="18564E28" w14:textId="77777777" w:rsidR="009751FD" w:rsidRDefault="009751FD" w:rsidP="009751FD">
      <w:pPr>
        <w:tabs>
          <w:tab w:val="left" w:pos="9072"/>
        </w:tabs>
        <w:spacing w:before="100" w:beforeAutospacing="1" w:after="100" w:afterAutospacing="1"/>
        <w:contextualSpacing/>
        <w:rPr>
          <w:rFonts w:ascii="Arial" w:hAnsi="Arial" w:cs="Arial"/>
          <w:sz w:val="20"/>
        </w:rPr>
      </w:pPr>
    </w:p>
    <w:p w14:paraId="420121B5" w14:textId="77777777" w:rsidR="009751FD" w:rsidRPr="009751FD" w:rsidRDefault="009751FD" w:rsidP="00F42E0E">
      <w:pPr>
        <w:tabs>
          <w:tab w:val="left" w:pos="9072"/>
        </w:tabs>
        <w:spacing w:before="100" w:beforeAutospacing="1" w:after="100" w:afterAutospacing="1"/>
        <w:contextualSpacing/>
        <w:jc w:val="both"/>
        <w:rPr>
          <w:rFonts w:ascii="Arial" w:hAnsi="Arial" w:cs="Arial"/>
          <w:sz w:val="20"/>
        </w:rPr>
      </w:pPr>
      <w:r w:rsidRPr="009751FD">
        <w:rPr>
          <w:rFonts w:ascii="Arial" w:hAnsi="Arial" w:cs="Arial"/>
          <w:sz w:val="20"/>
        </w:rPr>
        <w:t>NB1 : Le facteur de transmission solaire Sw est évalué selon la norme XP P 50-777 et</w:t>
      </w:r>
      <w:r>
        <w:rPr>
          <w:rFonts w:ascii="Arial" w:hAnsi="Arial" w:cs="Arial"/>
          <w:sz w:val="20"/>
        </w:rPr>
        <w:t xml:space="preserve"> le coefficient de transmission </w:t>
      </w:r>
      <w:r w:rsidRPr="009751FD">
        <w:rPr>
          <w:rFonts w:ascii="Arial" w:hAnsi="Arial" w:cs="Arial"/>
          <w:sz w:val="20"/>
        </w:rPr>
        <w:t>thermique Uw des fenêtres ou portes-fenêtres selon la norme NF EN 14 351-1+A1.</w:t>
      </w:r>
    </w:p>
    <w:p w14:paraId="4076FA0A" w14:textId="77777777" w:rsidR="009751FD" w:rsidRDefault="009751FD" w:rsidP="00F42E0E">
      <w:pPr>
        <w:tabs>
          <w:tab w:val="left" w:pos="9072"/>
        </w:tabs>
        <w:spacing w:before="100" w:beforeAutospacing="1" w:after="100" w:afterAutospacing="1"/>
        <w:contextualSpacing/>
        <w:jc w:val="both"/>
        <w:rPr>
          <w:rFonts w:ascii="Arial" w:hAnsi="Arial" w:cs="Arial"/>
          <w:sz w:val="20"/>
        </w:rPr>
      </w:pPr>
      <w:r w:rsidRPr="009751FD">
        <w:rPr>
          <w:rFonts w:ascii="Arial" w:hAnsi="Arial" w:cs="Arial"/>
          <w:sz w:val="20"/>
        </w:rPr>
        <w:t>NB2 : Le simple remplacement de vitrages sur une fenêtre ou porte-fenêtre existante, la fe</w:t>
      </w:r>
      <w:r>
        <w:rPr>
          <w:rFonts w:ascii="Arial" w:hAnsi="Arial" w:cs="Arial"/>
          <w:sz w:val="20"/>
        </w:rPr>
        <w:t xml:space="preserve">rmeture d’une loggia par parois </w:t>
      </w:r>
      <w:r w:rsidRPr="009751FD">
        <w:rPr>
          <w:rFonts w:ascii="Arial" w:hAnsi="Arial" w:cs="Arial"/>
          <w:sz w:val="20"/>
        </w:rPr>
        <w:t xml:space="preserve">vitrées, la construction d’une véranda à parois vitrées ou la création d’une ouverture dans </w:t>
      </w:r>
      <w:r>
        <w:rPr>
          <w:rFonts w:ascii="Arial" w:hAnsi="Arial" w:cs="Arial"/>
          <w:sz w:val="20"/>
        </w:rPr>
        <w:t xml:space="preserve">une paroi opaque ne donnent pas </w:t>
      </w:r>
      <w:r w:rsidRPr="009751FD">
        <w:rPr>
          <w:rFonts w:ascii="Arial" w:hAnsi="Arial" w:cs="Arial"/>
          <w:sz w:val="20"/>
        </w:rPr>
        <w:t>lieu à la délivrance de certificats d’économies d’énergie. De même, le remplacement de fenêtre</w:t>
      </w:r>
      <w:r>
        <w:rPr>
          <w:rFonts w:ascii="Arial" w:hAnsi="Arial" w:cs="Arial"/>
          <w:sz w:val="20"/>
        </w:rPr>
        <w:t xml:space="preserve">s ou portes-fenêtres existantes </w:t>
      </w:r>
      <w:r w:rsidRPr="009751FD">
        <w:rPr>
          <w:rFonts w:ascii="Arial" w:hAnsi="Arial" w:cs="Arial"/>
          <w:sz w:val="20"/>
        </w:rPr>
        <w:t>sur murs façades rideaux ne donnent pas lieu à la délivrance de certificats d’économies d’énergie.</w:t>
      </w:r>
    </w:p>
    <w:p w14:paraId="2F6330F1"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p>
    <w:p w14:paraId="0B596931"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À ne remplir que si les marque et référence de la fenêtre, fenêtre de toit ou porte-fenêtre ne sont pas men</w:t>
      </w:r>
      <w:r>
        <w:rPr>
          <w:rFonts w:ascii="Arial" w:hAnsi="Arial" w:cs="Arial"/>
          <w:sz w:val="20"/>
        </w:rPr>
        <w:t xml:space="preserve">tionnées sur la </w:t>
      </w:r>
      <w:r w:rsidRPr="009751FD">
        <w:rPr>
          <w:rFonts w:ascii="Arial" w:hAnsi="Arial" w:cs="Arial"/>
          <w:sz w:val="20"/>
        </w:rPr>
        <w:t>preuve de réalisation de l’opération :</w:t>
      </w:r>
    </w:p>
    <w:p w14:paraId="002535E6" w14:textId="77777777" w:rsidR="009751FD" w:rsidRPr="009751FD"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*Marque(s) : ….........................</w:t>
      </w:r>
    </w:p>
    <w:p w14:paraId="2E917BC4" w14:textId="7D79BC2E" w:rsidR="004B2757" w:rsidRDefault="009751FD" w:rsidP="009751FD">
      <w:pPr>
        <w:tabs>
          <w:tab w:val="left" w:pos="9072"/>
        </w:tabs>
        <w:spacing w:before="100" w:beforeAutospacing="1" w:after="100" w:afterAutospacing="1"/>
        <w:contextualSpacing/>
        <w:rPr>
          <w:rFonts w:ascii="Arial" w:hAnsi="Arial" w:cs="Arial"/>
          <w:sz w:val="20"/>
        </w:rPr>
      </w:pPr>
      <w:r w:rsidRPr="009751FD">
        <w:rPr>
          <w:rFonts w:ascii="Arial" w:hAnsi="Arial" w:cs="Arial"/>
          <w:sz w:val="20"/>
        </w:rPr>
        <w:t>*Référence(s) : ….........................</w:t>
      </w:r>
      <w:commentRangeEnd w:id="0"/>
      <w:r w:rsidR="004E7433">
        <w:rPr>
          <w:rStyle w:val="Marquedecommentaire"/>
        </w:rPr>
        <w:commentReference w:id="0"/>
      </w:r>
    </w:p>
    <w:p w14:paraId="42351BA2" w14:textId="77777777" w:rsidR="004B2757" w:rsidRDefault="004B2757">
      <w:pPr>
        <w:rPr>
          <w:rFonts w:ascii="Arial" w:hAnsi="Arial" w:cs="Arial"/>
          <w:sz w:val="20"/>
        </w:rPr>
      </w:pPr>
      <w:r>
        <w:rPr>
          <w:rFonts w:ascii="Arial" w:hAnsi="Arial" w:cs="Arial"/>
          <w:sz w:val="20"/>
        </w:rPr>
        <w:br w:type="page"/>
      </w:r>
    </w:p>
    <w:p w14:paraId="25DD5F04" w14:textId="77777777"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8"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9"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10"/>
      <w:footerReference w:type="default" r:id="rId11"/>
      <w:pgSz w:w="11906" w:h="16838"/>
      <w:pgMar w:top="1417" w:right="1417" w:bottom="1417" w:left="1417" w:header="0" w:footer="29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syan" w:date="2018-09-13T14:30:00Z" w:initials="J">
    <w:p w14:paraId="1AD9B850" w14:textId="77777777" w:rsidR="004E7433" w:rsidRDefault="004E7433">
      <w:pPr>
        <w:pStyle w:val="Commentaire"/>
      </w:pPr>
      <w:r>
        <w:rPr>
          <w:rStyle w:val="Marquedecommentaire"/>
        </w:rPr>
        <w:annotationRef/>
      </w:r>
      <w:r>
        <w:t>Le cadre suivant est à dupliquer si des équipements différents sont installés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D9B85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DB6FA" w14:textId="77777777" w:rsidR="008E46A8" w:rsidRDefault="008E46A8" w:rsidP="00804A7F">
      <w:pPr>
        <w:spacing w:after="0" w:line="240" w:lineRule="auto"/>
      </w:pPr>
      <w:r>
        <w:separator/>
      </w:r>
    </w:p>
  </w:endnote>
  <w:endnote w:type="continuationSeparator" w:id="0">
    <w:p w14:paraId="23CA9CC0" w14:textId="77777777" w:rsidR="008E46A8" w:rsidRDefault="008E46A8"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106F8140"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4B2757">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B2757">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6FC18" w14:textId="77777777" w:rsidR="008E46A8" w:rsidRDefault="008E46A8" w:rsidP="00804A7F">
      <w:pPr>
        <w:spacing w:after="0" w:line="240" w:lineRule="auto"/>
      </w:pPr>
      <w:r>
        <w:separator/>
      </w:r>
    </w:p>
  </w:footnote>
  <w:footnote w:type="continuationSeparator" w:id="0">
    <w:p w14:paraId="1A7B2A77" w14:textId="77777777" w:rsidR="008E46A8" w:rsidRDefault="008E46A8"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4B2757" w:rsidP="00C02666">
    <w:pPr>
      <w:pStyle w:val="En-tte"/>
      <w:ind w:left="-1276"/>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syan">
    <w15:presenceInfo w15:providerId="None" w15:userId="Jos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1F44EA"/>
    <w:rsid w:val="00243F20"/>
    <w:rsid w:val="0029508D"/>
    <w:rsid w:val="002D46DA"/>
    <w:rsid w:val="00391CE4"/>
    <w:rsid w:val="003B2EBC"/>
    <w:rsid w:val="00427497"/>
    <w:rsid w:val="00472CB5"/>
    <w:rsid w:val="00483B94"/>
    <w:rsid w:val="004B2757"/>
    <w:rsid w:val="004E7433"/>
    <w:rsid w:val="00565598"/>
    <w:rsid w:val="005A78BC"/>
    <w:rsid w:val="00650806"/>
    <w:rsid w:val="00804A7F"/>
    <w:rsid w:val="008E46A8"/>
    <w:rsid w:val="009751FD"/>
    <w:rsid w:val="00EA5FD0"/>
    <w:rsid w:val="00F11F60"/>
    <w:rsid w:val="00F42E0E"/>
    <w:rsid w:val="00FB3634"/>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1560</Words>
  <Characters>8583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14</cp:revision>
  <dcterms:created xsi:type="dcterms:W3CDTF">2015-06-26T08:55:00Z</dcterms:created>
  <dcterms:modified xsi:type="dcterms:W3CDTF">2019-02-27T13:46:00Z</dcterms:modified>
</cp:coreProperties>
</file>